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454" w:type="dxa"/>
        <w:tblLook w:val="04A0" w:firstRow="1" w:lastRow="0" w:firstColumn="1" w:lastColumn="0" w:noHBand="0" w:noVBand="1"/>
      </w:tblPr>
      <w:tblGrid>
        <w:gridCol w:w="764"/>
        <w:gridCol w:w="765"/>
        <w:gridCol w:w="764"/>
        <w:gridCol w:w="765"/>
        <w:gridCol w:w="765"/>
        <w:gridCol w:w="10631"/>
      </w:tblGrid>
      <w:tr w:rsidR="00D0061D" w:rsidRPr="00A70639" w14:paraId="2A3814FE" w14:textId="77777777" w:rsidTr="00D0061D">
        <w:trPr>
          <w:tblHeader/>
        </w:trPr>
        <w:tc>
          <w:tcPr>
            <w:tcW w:w="764" w:type="dxa"/>
            <w:shd w:val="clear" w:color="auto" w:fill="F6C5AC" w:themeFill="accent2" w:themeFillTint="66"/>
          </w:tcPr>
          <w:p w14:paraId="10BE662E" w14:textId="77777777" w:rsidR="00D0061D" w:rsidRPr="000C61F2" w:rsidRDefault="00D0061D" w:rsidP="00B277C0">
            <w:pPr>
              <w:pStyle w:val="NoSpacing"/>
              <w:rPr>
                <w:rStyle w:val="A6"/>
                <w:rFonts w:cstheme="minorHAnsi"/>
                <w:b/>
                <w:bCs/>
                <w:sz w:val="20"/>
                <w:szCs w:val="20"/>
              </w:rPr>
            </w:pPr>
            <w:r w:rsidRPr="000C61F2">
              <w:rPr>
                <w:rStyle w:val="A6"/>
                <w:rFonts w:cstheme="minorHAnsi"/>
                <w:b/>
                <w:bCs/>
                <w:sz w:val="20"/>
                <w:szCs w:val="20"/>
              </w:rPr>
              <w:t>Item</w:t>
            </w:r>
          </w:p>
        </w:tc>
        <w:tc>
          <w:tcPr>
            <w:tcW w:w="765" w:type="dxa"/>
            <w:shd w:val="clear" w:color="auto" w:fill="F6C5AC" w:themeFill="accent2" w:themeFillTint="66"/>
          </w:tcPr>
          <w:p w14:paraId="283FCD14" w14:textId="6DCFBC40" w:rsidR="00D0061D" w:rsidRPr="00CE1DEF" w:rsidRDefault="00D0061D" w:rsidP="00CE1DEF">
            <w:pPr>
              <w:pStyle w:val="NoSpacing"/>
              <w:jc w:val="center"/>
              <w:rPr>
                <w:rStyle w:val="A6"/>
                <w:rFonts w:cstheme="minorHAnsi"/>
                <w:b/>
                <w:bCs/>
              </w:rPr>
            </w:pPr>
            <w:r w:rsidRPr="00CE1DEF">
              <w:rPr>
                <w:rStyle w:val="A6"/>
                <w:rFonts w:cstheme="minorHAnsi"/>
                <w:b/>
                <w:bCs/>
              </w:rPr>
              <w:t>Asst 1</w:t>
            </w:r>
          </w:p>
        </w:tc>
        <w:tc>
          <w:tcPr>
            <w:tcW w:w="764" w:type="dxa"/>
            <w:shd w:val="clear" w:color="auto" w:fill="F6C5AC" w:themeFill="accent2" w:themeFillTint="66"/>
          </w:tcPr>
          <w:p w14:paraId="51C7CD83" w14:textId="0E5377F1" w:rsidR="00D0061D" w:rsidRPr="00CE1DEF" w:rsidRDefault="00D0061D" w:rsidP="00CE1DEF">
            <w:pPr>
              <w:pStyle w:val="NoSpacing"/>
              <w:jc w:val="center"/>
              <w:rPr>
                <w:rStyle w:val="A6"/>
                <w:rFonts w:cstheme="minorHAnsi"/>
                <w:b/>
                <w:bCs/>
              </w:rPr>
            </w:pPr>
            <w:r w:rsidRPr="00CE1DEF">
              <w:rPr>
                <w:rStyle w:val="A6"/>
                <w:rFonts w:cstheme="minorHAnsi"/>
                <w:b/>
                <w:bCs/>
              </w:rPr>
              <w:t>Asst 2</w:t>
            </w:r>
          </w:p>
        </w:tc>
        <w:tc>
          <w:tcPr>
            <w:tcW w:w="765" w:type="dxa"/>
            <w:shd w:val="clear" w:color="auto" w:fill="F6C5AC" w:themeFill="accent2" w:themeFillTint="66"/>
          </w:tcPr>
          <w:p w14:paraId="34245C1E" w14:textId="1DEE1ED9" w:rsidR="00D0061D" w:rsidRPr="00CE1DEF" w:rsidRDefault="00D0061D" w:rsidP="00CE1DEF">
            <w:pPr>
              <w:pStyle w:val="NoSpacing"/>
              <w:jc w:val="center"/>
              <w:rPr>
                <w:rStyle w:val="A6"/>
                <w:rFonts w:cstheme="minorHAnsi"/>
                <w:b/>
                <w:bCs/>
              </w:rPr>
            </w:pPr>
            <w:r w:rsidRPr="00CE1DEF">
              <w:rPr>
                <w:rStyle w:val="A6"/>
                <w:rFonts w:cstheme="minorHAnsi"/>
                <w:b/>
                <w:bCs/>
              </w:rPr>
              <w:t>Asst 3</w:t>
            </w:r>
          </w:p>
        </w:tc>
        <w:tc>
          <w:tcPr>
            <w:tcW w:w="765" w:type="dxa"/>
            <w:shd w:val="clear" w:color="auto" w:fill="F6C5AC" w:themeFill="accent2" w:themeFillTint="66"/>
          </w:tcPr>
          <w:p w14:paraId="1272730E" w14:textId="616CD1CA" w:rsidR="00D0061D" w:rsidRPr="000C61F2" w:rsidRDefault="00D0061D" w:rsidP="00CE1DEF">
            <w:pPr>
              <w:pStyle w:val="NoSpacing"/>
              <w:jc w:val="center"/>
              <w:rPr>
                <w:rStyle w:val="A6"/>
                <w:rFonts w:cstheme="minorHAnsi"/>
                <w:b/>
                <w:bCs/>
                <w:sz w:val="20"/>
                <w:szCs w:val="20"/>
              </w:rPr>
            </w:pPr>
            <w:r>
              <w:rPr>
                <w:rStyle w:val="A6"/>
                <w:rFonts w:cstheme="minorHAnsi"/>
                <w:b/>
                <w:bCs/>
                <w:sz w:val="20"/>
                <w:szCs w:val="20"/>
              </w:rPr>
              <w:t>DJ</w:t>
            </w:r>
          </w:p>
        </w:tc>
        <w:tc>
          <w:tcPr>
            <w:tcW w:w="10631" w:type="dxa"/>
            <w:shd w:val="clear" w:color="auto" w:fill="F6C5AC" w:themeFill="accent2" w:themeFillTint="66"/>
          </w:tcPr>
          <w:p w14:paraId="7362A3F0" w14:textId="68D6C5E3" w:rsidR="00D0061D" w:rsidRPr="000C61F2" w:rsidRDefault="00D0061D" w:rsidP="00B277C0">
            <w:pPr>
              <w:pStyle w:val="NoSpacing"/>
              <w:rPr>
                <w:rStyle w:val="A6"/>
                <w:rFonts w:cstheme="minorHAnsi"/>
                <w:b/>
                <w:bCs/>
                <w:sz w:val="20"/>
                <w:szCs w:val="20"/>
              </w:rPr>
            </w:pPr>
            <w:r w:rsidRPr="000C61F2">
              <w:rPr>
                <w:rStyle w:val="A6"/>
                <w:rFonts w:cstheme="minorHAnsi"/>
                <w:b/>
                <w:bCs/>
                <w:sz w:val="20"/>
                <w:szCs w:val="20"/>
              </w:rPr>
              <w:t>Description</w:t>
            </w:r>
          </w:p>
        </w:tc>
      </w:tr>
      <w:tr w:rsidR="00D0061D" w:rsidRPr="00A70639" w14:paraId="1BE20ED1" w14:textId="77777777" w:rsidTr="00D0061D">
        <w:tc>
          <w:tcPr>
            <w:tcW w:w="764" w:type="dxa"/>
            <w:shd w:val="clear" w:color="auto" w:fill="D1D1D1" w:themeFill="background2" w:themeFillShade="E6"/>
          </w:tcPr>
          <w:p w14:paraId="448A0FD7" w14:textId="77777777" w:rsidR="00D0061D" w:rsidRPr="000C61F2" w:rsidRDefault="00D0061D" w:rsidP="00B277C0">
            <w:pPr>
              <w:pStyle w:val="NoSpacing"/>
              <w:rPr>
                <w:sz w:val="20"/>
                <w:szCs w:val="20"/>
              </w:rPr>
            </w:pPr>
            <w:r w:rsidRPr="000C61F2">
              <w:rPr>
                <w:sz w:val="20"/>
                <w:szCs w:val="20"/>
              </w:rPr>
              <w:t>PC1</w:t>
            </w:r>
            <w:r>
              <w:rPr>
                <w:sz w:val="20"/>
                <w:szCs w:val="20"/>
              </w:rPr>
              <w:t>8</w:t>
            </w:r>
          </w:p>
        </w:tc>
        <w:tc>
          <w:tcPr>
            <w:tcW w:w="765" w:type="dxa"/>
          </w:tcPr>
          <w:p w14:paraId="6C1305AF" w14:textId="77777777" w:rsidR="00D0061D" w:rsidRPr="000C61F2" w:rsidRDefault="00D0061D" w:rsidP="00CE1DEF">
            <w:pPr>
              <w:pStyle w:val="NoSpacing"/>
              <w:jc w:val="center"/>
              <w:rPr>
                <w:sz w:val="20"/>
                <w:szCs w:val="20"/>
              </w:rPr>
            </w:pPr>
          </w:p>
        </w:tc>
        <w:tc>
          <w:tcPr>
            <w:tcW w:w="764" w:type="dxa"/>
          </w:tcPr>
          <w:p w14:paraId="7353B268" w14:textId="32AB2E11" w:rsidR="00D0061D" w:rsidRPr="000C61F2" w:rsidRDefault="00D0061D" w:rsidP="00CE1DEF">
            <w:pPr>
              <w:pStyle w:val="NoSpacing"/>
              <w:jc w:val="center"/>
              <w:rPr>
                <w:sz w:val="20"/>
                <w:szCs w:val="20"/>
              </w:rPr>
            </w:pPr>
          </w:p>
        </w:tc>
        <w:tc>
          <w:tcPr>
            <w:tcW w:w="765" w:type="dxa"/>
          </w:tcPr>
          <w:p w14:paraId="6E85C945" w14:textId="08BDFCBB" w:rsidR="00D0061D" w:rsidRPr="000C61F2" w:rsidRDefault="00CE1DEF" w:rsidP="00CE1DEF">
            <w:pPr>
              <w:pStyle w:val="NoSpacing"/>
              <w:jc w:val="center"/>
              <w:rPr>
                <w:sz w:val="20"/>
                <w:szCs w:val="20"/>
              </w:rPr>
            </w:pPr>
            <w:r>
              <w:rPr>
                <w:sz w:val="20"/>
                <w:szCs w:val="20"/>
              </w:rPr>
              <w:t>X</w:t>
            </w:r>
          </w:p>
        </w:tc>
        <w:tc>
          <w:tcPr>
            <w:tcW w:w="765" w:type="dxa"/>
          </w:tcPr>
          <w:p w14:paraId="68CD35A6" w14:textId="596B8A61" w:rsidR="00D0061D" w:rsidRPr="000C61F2" w:rsidRDefault="0074416A" w:rsidP="00CE1DEF">
            <w:pPr>
              <w:pStyle w:val="NoSpacing"/>
              <w:jc w:val="center"/>
              <w:rPr>
                <w:sz w:val="20"/>
                <w:szCs w:val="20"/>
              </w:rPr>
            </w:pPr>
            <w:r>
              <w:rPr>
                <w:sz w:val="20"/>
                <w:szCs w:val="20"/>
              </w:rPr>
              <w:t>X</w:t>
            </w:r>
          </w:p>
        </w:tc>
        <w:tc>
          <w:tcPr>
            <w:tcW w:w="10631" w:type="dxa"/>
          </w:tcPr>
          <w:p w14:paraId="7F8E9473" w14:textId="4BB48E8B" w:rsidR="00D0061D" w:rsidRPr="000C61F2" w:rsidRDefault="00D0061D" w:rsidP="00B277C0">
            <w:pPr>
              <w:pStyle w:val="NoSpacing"/>
              <w:rPr>
                <w:sz w:val="20"/>
                <w:szCs w:val="20"/>
              </w:rPr>
            </w:pPr>
            <w:r w:rsidRPr="000C61F2">
              <w:rPr>
                <w:sz w:val="20"/>
                <w:szCs w:val="20"/>
              </w:rPr>
              <w:t xml:space="preserve">Be able </w:t>
            </w:r>
            <w:r w:rsidRPr="00207228">
              <w:rPr>
                <w:sz w:val="20"/>
                <w:szCs w:val="20"/>
              </w:rPr>
              <w:t>to apply creative imagination, design precedents, research, emergent kno</w:t>
            </w:r>
            <w:r>
              <w:rPr>
                <w:sz w:val="20"/>
                <w:szCs w:val="20"/>
              </w:rPr>
              <w:t>wl</w:t>
            </w:r>
            <w:r w:rsidRPr="00207228">
              <w:rPr>
                <w:sz w:val="20"/>
                <w:szCs w:val="20"/>
              </w:rPr>
              <w:t>edge, and critical evaluation in formulating and refining concept design options, including exploration of 3-dimensional form and spatial quality</w:t>
            </w:r>
          </w:p>
        </w:tc>
      </w:tr>
      <w:tr w:rsidR="00D0061D" w:rsidRPr="00A70639" w14:paraId="2CC0C58B" w14:textId="77777777" w:rsidTr="008519B5">
        <w:tc>
          <w:tcPr>
            <w:tcW w:w="764" w:type="dxa"/>
            <w:shd w:val="clear" w:color="auto" w:fill="D1D1D1" w:themeFill="background2" w:themeFillShade="E6"/>
          </w:tcPr>
          <w:p w14:paraId="4A5F3853" w14:textId="77777777" w:rsidR="00D0061D" w:rsidRPr="000C61F2" w:rsidRDefault="00D0061D" w:rsidP="00B277C0">
            <w:pPr>
              <w:pStyle w:val="NoSpacing"/>
              <w:rPr>
                <w:sz w:val="20"/>
                <w:szCs w:val="20"/>
              </w:rPr>
            </w:pPr>
            <w:r w:rsidRPr="000C61F2">
              <w:rPr>
                <w:sz w:val="20"/>
                <w:szCs w:val="20"/>
              </w:rPr>
              <w:t>PC25</w:t>
            </w:r>
          </w:p>
        </w:tc>
        <w:tc>
          <w:tcPr>
            <w:tcW w:w="765" w:type="dxa"/>
            <w:shd w:val="clear" w:color="auto" w:fill="F2CEED" w:themeFill="accent5" w:themeFillTint="33"/>
          </w:tcPr>
          <w:p w14:paraId="69893C98" w14:textId="77777777" w:rsidR="00D0061D" w:rsidRPr="000C61F2" w:rsidRDefault="00D0061D" w:rsidP="00CE1DEF">
            <w:pPr>
              <w:pStyle w:val="NoSpacing"/>
              <w:jc w:val="center"/>
              <w:rPr>
                <w:sz w:val="20"/>
                <w:szCs w:val="20"/>
              </w:rPr>
            </w:pPr>
          </w:p>
        </w:tc>
        <w:tc>
          <w:tcPr>
            <w:tcW w:w="764" w:type="dxa"/>
            <w:shd w:val="clear" w:color="auto" w:fill="F2CEED" w:themeFill="accent5" w:themeFillTint="33"/>
          </w:tcPr>
          <w:p w14:paraId="55B7109B" w14:textId="30CDFDAA" w:rsidR="00D0061D" w:rsidRPr="000C61F2" w:rsidRDefault="00D0061D" w:rsidP="00CE1DEF">
            <w:pPr>
              <w:pStyle w:val="NoSpacing"/>
              <w:jc w:val="center"/>
              <w:rPr>
                <w:sz w:val="20"/>
                <w:szCs w:val="20"/>
              </w:rPr>
            </w:pPr>
          </w:p>
        </w:tc>
        <w:tc>
          <w:tcPr>
            <w:tcW w:w="765" w:type="dxa"/>
            <w:shd w:val="clear" w:color="auto" w:fill="F2CEED" w:themeFill="accent5" w:themeFillTint="33"/>
          </w:tcPr>
          <w:p w14:paraId="6D4790AC" w14:textId="6CF031E5" w:rsidR="00D0061D" w:rsidRPr="000C61F2" w:rsidRDefault="00D0061D" w:rsidP="00CE1DEF">
            <w:pPr>
              <w:pStyle w:val="NoSpacing"/>
              <w:jc w:val="center"/>
              <w:rPr>
                <w:sz w:val="20"/>
                <w:szCs w:val="20"/>
              </w:rPr>
            </w:pPr>
          </w:p>
        </w:tc>
        <w:tc>
          <w:tcPr>
            <w:tcW w:w="765" w:type="dxa"/>
            <w:shd w:val="clear" w:color="auto" w:fill="F2CEED" w:themeFill="accent5" w:themeFillTint="33"/>
          </w:tcPr>
          <w:p w14:paraId="66B39FD3" w14:textId="5A91D826" w:rsidR="00D0061D" w:rsidRPr="000C61F2" w:rsidRDefault="00C70C2D" w:rsidP="00CE1DEF">
            <w:pPr>
              <w:pStyle w:val="NoSpacing"/>
              <w:jc w:val="center"/>
              <w:rPr>
                <w:sz w:val="20"/>
                <w:szCs w:val="20"/>
              </w:rPr>
            </w:pPr>
            <w:r>
              <w:rPr>
                <w:sz w:val="20"/>
                <w:szCs w:val="20"/>
              </w:rPr>
              <w:t>FAIL</w:t>
            </w:r>
          </w:p>
        </w:tc>
        <w:tc>
          <w:tcPr>
            <w:tcW w:w="10631" w:type="dxa"/>
          </w:tcPr>
          <w:p w14:paraId="42009E2C" w14:textId="23900244" w:rsidR="00D0061D" w:rsidRPr="000C61F2" w:rsidRDefault="00D0061D" w:rsidP="00B277C0">
            <w:pPr>
              <w:pStyle w:val="NoSpacing"/>
              <w:rPr>
                <w:sz w:val="20"/>
                <w:szCs w:val="20"/>
              </w:rPr>
            </w:pPr>
            <w:r w:rsidRPr="000C61F2">
              <w:rPr>
                <w:sz w:val="20"/>
                <w:szCs w:val="20"/>
              </w:rPr>
              <w:t xml:space="preserve">Be able to draw on knowledge from the history and theory of architecture as part of preliminary design research and when developing the conceptual design. </w:t>
            </w:r>
          </w:p>
        </w:tc>
      </w:tr>
      <w:tr w:rsidR="00D0061D" w:rsidRPr="00A70639" w14:paraId="00BAD953" w14:textId="77777777" w:rsidTr="00D0061D">
        <w:tc>
          <w:tcPr>
            <w:tcW w:w="764" w:type="dxa"/>
            <w:shd w:val="clear" w:color="auto" w:fill="D1D1D1" w:themeFill="background2" w:themeFillShade="E6"/>
          </w:tcPr>
          <w:p w14:paraId="4349C785" w14:textId="77777777" w:rsidR="00D0061D" w:rsidRDefault="00D0061D" w:rsidP="00B277C0">
            <w:pPr>
              <w:pStyle w:val="NoSpacing"/>
              <w:rPr>
                <w:sz w:val="20"/>
                <w:szCs w:val="20"/>
              </w:rPr>
            </w:pPr>
            <w:r w:rsidRPr="000C61F2">
              <w:rPr>
                <w:sz w:val="20"/>
                <w:szCs w:val="20"/>
              </w:rPr>
              <w:t>PC26</w:t>
            </w:r>
          </w:p>
          <w:p w14:paraId="7A672AE0" w14:textId="77777777" w:rsidR="00CE1DEF" w:rsidRPr="000C61F2" w:rsidRDefault="00CE1DEF" w:rsidP="00B277C0">
            <w:pPr>
              <w:pStyle w:val="NoSpacing"/>
              <w:rPr>
                <w:sz w:val="20"/>
                <w:szCs w:val="20"/>
              </w:rPr>
            </w:pPr>
          </w:p>
        </w:tc>
        <w:tc>
          <w:tcPr>
            <w:tcW w:w="765" w:type="dxa"/>
          </w:tcPr>
          <w:p w14:paraId="37791601" w14:textId="4B9B4ABA" w:rsidR="00D0061D" w:rsidRPr="000C61F2" w:rsidRDefault="00DF7CAA" w:rsidP="00CE1DEF">
            <w:pPr>
              <w:pStyle w:val="NoSpacing"/>
              <w:jc w:val="center"/>
              <w:rPr>
                <w:sz w:val="20"/>
                <w:szCs w:val="20"/>
              </w:rPr>
            </w:pPr>
            <w:r>
              <w:rPr>
                <w:sz w:val="20"/>
                <w:szCs w:val="20"/>
              </w:rPr>
              <w:t>X</w:t>
            </w:r>
          </w:p>
        </w:tc>
        <w:tc>
          <w:tcPr>
            <w:tcW w:w="764" w:type="dxa"/>
          </w:tcPr>
          <w:p w14:paraId="37CDBF2A" w14:textId="50E68B41" w:rsidR="00D0061D" w:rsidRPr="000C61F2" w:rsidRDefault="00D0061D" w:rsidP="00CE1DEF">
            <w:pPr>
              <w:pStyle w:val="NoSpacing"/>
              <w:jc w:val="center"/>
              <w:rPr>
                <w:sz w:val="20"/>
                <w:szCs w:val="20"/>
              </w:rPr>
            </w:pPr>
          </w:p>
        </w:tc>
        <w:tc>
          <w:tcPr>
            <w:tcW w:w="765" w:type="dxa"/>
          </w:tcPr>
          <w:p w14:paraId="4A976154" w14:textId="639DD4FF" w:rsidR="00D0061D" w:rsidRPr="000C61F2" w:rsidRDefault="00CE1DEF" w:rsidP="00CE1DEF">
            <w:pPr>
              <w:pStyle w:val="NoSpacing"/>
              <w:jc w:val="center"/>
              <w:rPr>
                <w:sz w:val="20"/>
                <w:szCs w:val="20"/>
              </w:rPr>
            </w:pPr>
            <w:r>
              <w:rPr>
                <w:sz w:val="20"/>
                <w:szCs w:val="20"/>
              </w:rPr>
              <w:t>X</w:t>
            </w:r>
          </w:p>
        </w:tc>
        <w:tc>
          <w:tcPr>
            <w:tcW w:w="765" w:type="dxa"/>
          </w:tcPr>
          <w:p w14:paraId="7902CE95" w14:textId="0DA8939E" w:rsidR="00D0061D" w:rsidRPr="000C61F2" w:rsidRDefault="0074416A" w:rsidP="00CE1DEF">
            <w:pPr>
              <w:pStyle w:val="NoSpacing"/>
              <w:jc w:val="center"/>
              <w:rPr>
                <w:sz w:val="20"/>
                <w:szCs w:val="20"/>
              </w:rPr>
            </w:pPr>
            <w:r>
              <w:rPr>
                <w:sz w:val="20"/>
                <w:szCs w:val="20"/>
              </w:rPr>
              <w:t>X</w:t>
            </w:r>
          </w:p>
        </w:tc>
        <w:tc>
          <w:tcPr>
            <w:tcW w:w="10631" w:type="dxa"/>
          </w:tcPr>
          <w:p w14:paraId="62E4DB38" w14:textId="1407598A" w:rsidR="00D0061D" w:rsidRPr="000C61F2" w:rsidRDefault="00D0061D" w:rsidP="00B277C0">
            <w:pPr>
              <w:pStyle w:val="NoSpacing"/>
              <w:rPr>
                <w:sz w:val="20"/>
                <w:szCs w:val="20"/>
              </w:rPr>
            </w:pPr>
            <w:r w:rsidRPr="000C61F2">
              <w:rPr>
                <w:sz w:val="20"/>
                <w:szCs w:val="20"/>
              </w:rPr>
              <w:t xml:space="preserve">Be able to undertake site, cultural and contextual analysis as part of preliminary design research. </w:t>
            </w:r>
          </w:p>
        </w:tc>
      </w:tr>
      <w:tr w:rsidR="00D0061D" w:rsidRPr="00A70639" w14:paraId="3227C1DE" w14:textId="77777777" w:rsidTr="0082713D">
        <w:tc>
          <w:tcPr>
            <w:tcW w:w="764" w:type="dxa"/>
            <w:shd w:val="clear" w:color="auto" w:fill="D1D1D1" w:themeFill="background2" w:themeFillShade="E6"/>
          </w:tcPr>
          <w:p w14:paraId="1B3000CC" w14:textId="77777777" w:rsidR="00D0061D" w:rsidRPr="000C61F2" w:rsidRDefault="00D0061D" w:rsidP="00B277C0">
            <w:pPr>
              <w:pStyle w:val="NoSpacing"/>
              <w:rPr>
                <w:sz w:val="20"/>
                <w:szCs w:val="20"/>
              </w:rPr>
            </w:pPr>
            <w:r w:rsidRPr="000C61F2">
              <w:rPr>
                <w:sz w:val="20"/>
                <w:szCs w:val="20"/>
              </w:rPr>
              <w:t>PC28</w:t>
            </w:r>
          </w:p>
        </w:tc>
        <w:tc>
          <w:tcPr>
            <w:tcW w:w="765" w:type="dxa"/>
          </w:tcPr>
          <w:p w14:paraId="3860569C" w14:textId="77777777" w:rsidR="00D0061D" w:rsidRPr="000C61F2" w:rsidRDefault="00D0061D" w:rsidP="00CE1DEF">
            <w:pPr>
              <w:pStyle w:val="NoSpacing"/>
              <w:jc w:val="center"/>
              <w:rPr>
                <w:sz w:val="20"/>
                <w:szCs w:val="20"/>
              </w:rPr>
            </w:pPr>
          </w:p>
        </w:tc>
        <w:tc>
          <w:tcPr>
            <w:tcW w:w="764" w:type="dxa"/>
            <w:shd w:val="clear" w:color="auto" w:fill="BFBFBF" w:themeFill="background1" w:themeFillShade="BF"/>
          </w:tcPr>
          <w:p w14:paraId="7EE04675" w14:textId="26ED0822" w:rsidR="00D0061D" w:rsidRPr="000C61F2" w:rsidRDefault="00827498" w:rsidP="00CE1DEF">
            <w:pPr>
              <w:pStyle w:val="NoSpacing"/>
              <w:jc w:val="center"/>
              <w:rPr>
                <w:sz w:val="20"/>
                <w:szCs w:val="20"/>
              </w:rPr>
            </w:pPr>
            <w:r>
              <w:rPr>
                <w:sz w:val="20"/>
                <w:szCs w:val="20"/>
              </w:rPr>
              <w:t>NA</w:t>
            </w:r>
          </w:p>
        </w:tc>
        <w:tc>
          <w:tcPr>
            <w:tcW w:w="765" w:type="dxa"/>
            <w:shd w:val="clear" w:color="auto" w:fill="F2CEED" w:themeFill="accent5" w:themeFillTint="33"/>
          </w:tcPr>
          <w:p w14:paraId="6AC12121" w14:textId="7E7E7308" w:rsidR="00D0061D" w:rsidRPr="000C61F2" w:rsidRDefault="0082713D" w:rsidP="00CE1DEF">
            <w:pPr>
              <w:pStyle w:val="NoSpacing"/>
              <w:jc w:val="center"/>
              <w:rPr>
                <w:sz w:val="20"/>
                <w:szCs w:val="20"/>
              </w:rPr>
            </w:pPr>
            <w:r>
              <w:rPr>
                <w:sz w:val="20"/>
                <w:szCs w:val="20"/>
              </w:rPr>
              <w:t>FAIL</w:t>
            </w:r>
          </w:p>
        </w:tc>
        <w:tc>
          <w:tcPr>
            <w:tcW w:w="765" w:type="dxa"/>
          </w:tcPr>
          <w:p w14:paraId="7C2F765E" w14:textId="2C7DA21E" w:rsidR="00D0061D" w:rsidRPr="000C61F2" w:rsidRDefault="00D0061D" w:rsidP="00CE1DEF">
            <w:pPr>
              <w:pStyle w:val="NoSpacing"/>
              <w:jc w:val="center"/>
              <w:rPr>
                <w:sz w:val="20"/>
                <w:szCs w:val="20"/>
              </w:rPr>
            </w:pPr>
          </w:p>
        </w:tc>
        <w:tc>
          <w:tcPr>
            <w:tcW w:w="10631" w:type="dxa"/>
          </w:tcPr>
          <w:p w14:paraId="1B9B5C11" w14:textId="7BBC26F5" w:rsidR="00D0061D" w:rsidRPr="000C61F2" w:rsidRDefault="00D0061D" w:rsidP="00B277C0">
            <w:pPr>
              <w:pStyle w:val="NoSpacing"/>
              <w:rPr>
                <w:sz w:val="20"/>
                <w:szCs w:val="20"/>
              </w:rPr>
            </w:pPr>
            <w:r w:rsidRPr="000C61F2">
              <w:rPr>
                <w:sz w:val="20"/>
                <w:szCs w:val="20"/>
              </w:rPr>
              <w:t xml:space="preserve">Be able to draw on knowledge from building sciences and technology, environmental sciences and behavioural and social sciences as part of preliminary design research and when developing the conceptual design to optimise the performance of the project. </w:t>
            </w:r>
          </w:p>
        </w:tc>
      </w:tr>
      <w:tr w:rsidR="00D0061D" w:rsidRPr="00A70639" w14:paraId="2F95F205" w14:textId="77777777" w:rsidTr="00D0061D">
        <w:tc>
          <w:tcPr>
            <w:tcW w:w="764" w:type="dxa"/>
            <w:shd w:val="clear" w:color="auto" w:fill="D1D1D1" w:themeFill="background2" w:themeFillShade="E6"/>
          </w:tcPr>
          <w:p w14:paraId="3A4540FF" w14:textId="77777777" w:rsidR="00D0061D" w:rsidRPr="000C61F2" w:rsidRDefault="00D0061D" w:rsidP="00B277C0">
            <w:pPr>
              <w:pStyle w:val="NoSpacing"/>
              <w:rPr>
                <w:sz w:val="20"/>
                <w:szCs w:val="20"/>
              </w:rPr>
            </w:pPr>
            <w:r w:rsidRPr="000C61F2">
              <w:rPr>
                <w:sz w:val="20"/>
                <w:szCs w:val="20"/>
              </w:rPr>
              <w:t>PC29</w:t>
            </w:r>
          </w:p>
        </w:tc>
        <w:tc>
          <w:tcPr>
            <w:tcW w:w="765" w:type="dxa"/>
          </w:tcPr>
          <w:p w14:paraId="62F3432F" w14:textId="4688CB07" w:rsidR="00D0061D" w:rsidRPr="00172DFF" w:rsidRDefault="00DF7CAA" w:rsidP="00CE1DEF">
            <w:pPr>
              <w:pStyle w:val="NoSpacing"/>
              <w:jc w:val="center"/>
              <w:rPr>
                <w:sz w:val="20"/>
                <w:szCs w:val="20"/>
              </w:rPr>
            </w:pPr>
            <w:r>
              <w:rPr>
                <w:sz w:val="20"/>
                <w:szCs w:val="20"/>
              </w:rPr>
              <w:t>X</w:t>
            </w:r>
          </w:p>
        </w:tc>
        <w:tc>
          <w:tcPr>
            <w:tcW w:w="764" w:type="dxa"/>
          </w:tcPr>
          <w:p w14:paraId="6B5C36AB" w14:textId="62E76AA6" w:rsidR="00D0061D" w:rsidRPr="00172DFF" w:rsidRDefault="00D0061D" w:rsidP="00CE1DEF">
            <w:pPr>
              <w:pStyle w:val="NoSpacing"/>
              <w:jc w:val="center"/>
              <w:rPr>
                <w:sz w:val="20"/>
                <w:szCs w:val="20"/>
              </w:rPr>
            </w:pPr>
          </w:p>
        </w:tc>
        <w:tc>
          <w:tcPr>
            <w:tcW w:w="765" w:type="dxa"/>
          </w:tcPr>
          <w:p w14:paraId="1B5AB7F7" w14:textId="1F8E9AD0" w:rsidR="00D0061D" w:rsidRPr="00172DFF" w:rsidRDefault="00D0061D" w:rsidP="00CE1DEF">
            <w:pPr>
              <w:pStyle w:val="NoSpacing"/>
              <w:jc w:val="center"/>
              <w:rPr>
                <w:sz w:val="20"/>
                <w:szCs w:val="20"/>
              </w:rPr>
            </w:pPr>
          </w:p>
        </w:tc>
        <w:tc>
          <w:tcPr>
            <w:tcW w:w="765" w:type="dxa"/>
          </w:tcPr>
          <w:p w14:paraId="0D943E16" w14:textId="1733C8DA" w:rsidR="00D0061D" w:rsidRPr="00172DFF" w:rsidRDefault="0074416A" w:rsidP="00CE1DEF">
            <w:pPr>
              <w:pStyle w:val="NoSpacing"/>
              <w:jc w:val="center"/>
              <w:rPr>
                <w:sz w:val="20"/>
                <w:szCs w:val="20"/>
              </w:rPr>
            </w:pPr>
            <w:r>
              <w:rPr>
                <w:sz w:val="20"/>
                <w:szCs w:val="20"/>
              </w:rPr>
              <w:t>X</w:t>
            </w:r>
          </w:p>
        </w:tc>
        <w:tc>
          <w:tcPr>
            <w:tcW w:w="10631" w:type="dxa"/>
          </w:tcPr>
          <w:p w14:paraId="0DDB4294" w14:textId="43DCED9B" w:rsidR="00D0061D" w:rsidRPr="00172DFF" w:rsidRDefault="00D0061D" w:rsidP="00B277C0">
            <w:pPr>
              <w:pStyle w:val="NoSpacing"/>
              <w:rPr>
                <w:sz w:val="20"/>
                <w:szCs w:val="20"/>
              </w:rPr>
            </w:pPr>
            <w:r w:rsidRPr="00172DFF">
              <w:rPr>
                <w:sz w:val="20"/>
                <w:szCs w:val="20"/>
              </w:rPr>
              <w:t xml:space="preserve">Be able to develop and evaluate design options in terms of the heritage, cultural and community values embodied in the site, and in relation to project requirements. </w:t>
            </w:r>
          </w:p>
        </w:tc>
      </w:tr>
      <w:tr w:rsidR="00D0061D" w:rsidRPr="00A70639" w14:paraId="5E1C3173" w14:textId="77777777" w:rsidTr="00827498">
        <w:tc>
          <w:tcPr>
            <w:tcW w:w="764" w:type="dxa"/>
            <w:shd w:val="clear" w:color="auto" w:fill="D1D1D1" w:themeFill="background2" w:themeFillShade="E6"/>
          </w:tcPr>
          <w:p w14:paraId="267283E2" w14:textId="77777777" w:rsidR="00D0061D" w:rsidRPr="000C61F2" w:rsidRDefault="00D0061D" w:rsidP="00B277C0">
            <w:pPr>
              <w:pStyle w:val="NoSpacing"/>
              <w:rPr>
                <w:sz w:val="20"/>
                <w:szCs w:val="20"/>
              </w:rPr>
            </w:pPr>
            <w:r w:rsidRPr="000C61F2">
              <w:rPr>
                <w:sz w:val="20"/>
                <w:szCs w:val="20"/>
              </w:rPr>
              <w:t>PC30</w:t>
            </w:r>
          </w:p>
        </w:tc>
        <w:tc>
          <w:tcPr>
            <w:tcW w:w="765" w:type="dxa"/>
          </w:tcPr>
          <w:p w14:paraId="30ABF8A6" w14:textId="08E1B379" w:rsidR="00D0061D" w:rsidRPr="00172DFF" w:rsidRDefault="00DF7CAA" w:rsidP="00CE1DEF">
            <w:pPr>
              <w:pStyle w:val="NoSpacing"/>
              <w:jc w:val="center"/>
              <w:rPr>
                <w:sz w:val="20"/>
                <w:szCs w:val="20"/>
              </w:rPr>
            </w:pPr>
            <w:r>
              <w:rPr>
                <w:sz w:val="20"/>
                <w:szCs w:val="20"/>
              </w:rPr>
              <w:t>X</w:t>
            </w:r>
          </w:p>
        </w:tc>
        <w:tc>
          <w:tcPr>
            <w:tcW w:w="764" w:type="dxa"/>
            <w:shd w:val="clear" w:color="auto" w:fill="BFBFBF" w:themeFill="background1" w:themeFillShade="BF"/>
          </w:tcPr>
          <w:p w14:paraId="5A8AE5E7" w14:textId="1CC5924F" w:rsidR="00D0061D" w:rsidRPr="00172DFF" w:rsidRDefault="00827498" w:rsidP="00CE1DEF">
            <w:pPr>
              <w:pStyle w:val="NoSpacing"/>
              <w:jc w:val="center"/>
              <w:rPr>
                <w:sz w:val="20"/>
                <w:szCs w:val="20"/>
              </w:rPr>
            </w:pPr>
            <w:r>
              <w:rPr>
                <w:sz w:val="20"/>
                <w:szCs w:val="20"/>
              </w:rPr>
              <w:t>NA</w:t>
            </w:r>
          </w:p>
        </w:tc>
        <w:tc>
          <w:tcPr>
            <w:tcW w:w="765" w:type="dxa"/>
          </w:tcPr>
          <w:p w14:paraId="5BF31249" w14:textId="15188979" w:rsidR="00D0061D" w:rsidRPr="00172DFF" w:rsidRDefault="00CE1DEF" w:rsidP="00CE1DEF">
            <w:pPr>
              <w:pStyle w:val="NoSpacing"/>
              <w:jc w:val="center"/>
              <w:rPr>
                <w:sz w:val="20"/>
                <w:szCs w:val="20"/>
              </w:rPr>
            </w:pPr>
            <w:r>
              <w:rPr>
                <w:sz w:val="20"/>
                <w:szCs w:val="20"/>
              </w:rPr>
              <w:t>X</w:t>
            </w:r>
          </w:p>
        </w:tc>
        <w:tc>
          <w:tcPr>
            <w:tcW w:w="765" w:type="dxa"/>
          </w:tcPr>
          <w:p w14:paraId="2C048900" w14:textId="38AD0C5E" w:rsidR="00D0061D" w:rsidRPr="00172DFF" w:rsidRDefault="0074416A" w:rsidP="00CE1DEF">
            <w:pPr>
              <w:pStyle w:val="NoSpacing"/>
              <w:jc w:val="center"/>
              <w:rPr>
                <w:sz w:val="20"/>
                <w:szCs w:val="20"/>
              </w:rPr>
            </w:pPr>
            <w:r>
              <w:rPr>
                <w:sz w:val="20"/>
                <w:szCs w:val="20"/>
              </w:rPr>
              <w:t>X</w:t>
            </w:r>
          </w:p>
        </w:tc>
        <w:tc>
          <w:tcPr>
            <w:tcW w:w="10631" w:type="dxa"/>
          </w:tcPr>
          <w:p w14:paraId="123A3551" w14:textId="0B1E7F41" w:rsidR="00D0061D" w:rsidRPr="00172DFF" w:rsidRDefault="00D0061D" w:rsidP="00B277C0">
            <w:pPr>
              <w:pStyle w:val="NoSpacing"/>
              <w:rPr>
                <w:sz w:val="20"/>
                <w:szCs w:val="20"/>
              </w:rPr>
            </w:pPr>
            <w:r w:rsidRPr="00172DFF">
              <w:rPr>
                <w:sz w:val="20"/>
                <w:szCs w:val="20"/>
              </w:rPr>
              <w:t xml:space="preserve">Be able to explore options for siting a project, including integrating information and analysis of relevant cultural, social and economic factors. </w:t>
            </w:r>
          </w:p>
        </w:tc>
      </w:tr>
      <w:tr w:rsidR="00D0061D" w:rsidRPr="00A70639" w14:paraId="0B720042" w14:textId="77777777" w:rsidTr="00827498">
        <w:tc>
          <w:tcPr>
            <w:tcW w:w="764" w:type="dxa"/>
            <w:shd w:val="clear" w:color="auto" w:fill="D1D1D1" w:themeFill="background2" w:themeFillShade="E6"/>
          </w:tcPr>
          <w:p w14:paraId="7AA1FE7D" w14:textId="77777777" w:rsidR="00D0061D" w:rsidRPr="000C61F2" w:rsidRDefault="00D0061D" w:rsidP="00B277C0">
            <w:pPr>
              <w:pStyle w:val="NoSpacing"/>
              <w:rPr>
                <w:sz w:val="20"/>
                <w:szCs w:val="20"/>
              </w:rPr>
            </w:pPr>
            <w:r>
              <w:rPr>
                <w:sz w:val="20"/>
                <w:szCs w:val="20"/>
              </w:rPr>
              <w:t>PC31</w:t>
            </w:r>
          </w:p>
        </w:tc>
        <w:tc>
          <w:tcPr>
            <w:tcW w:w="765" w:type="dxa"/>
          </w:tcPr>
          <w:p w14:paraId="444A6097" w14:textId="77777777" w:rsidR="00D0061D" w:rsidRPr="00BF71FB" w:rsidRDefault="00D0061D" w:rsidP="00CE1DEF">
            <w:pPr>
              <w:pStyle w:val="NoSpacing"/>
              <w:jc w:val="center"/>
              <w:rPr>
                <w:sz w:val="20"/>
                <w:szCs w:val="20"/>
              </w:rPr>
            </w:pPr>
          </w:p>
        </w:tc>
        <w:tc>
          <w:tcPr>
            <w:tcW w:w="764" w:type="dxa"/>
            <w:shd w:val="clear" w:color="auto" w:fill="BFBFBF" w:themeFill="background1" w:themeFillShade="BF"/>
          </w:tcPr>
          <w:p w14:paraId="04B80613" w14:textId="7C76F095" w:rsidR="00D0061D" w:rsidRPr="00BF71FB" w:rsidRDefault="00827498" w:rsidP="00CE1DEF">
            <w:pPr>
              <w:pStyle w:val="NoSpacing"/>
              <w:jc w:val="center"/>
              <w:rPr>
                <w:sz w:val="20"/>
                <w:szCs w:val="20"/>
              </w:rPr>
            </w:pPr>
            <w:r>
              <w:rPr>
                <w:sz w:val="20"/>
                <w:szCs w:val="20"/>
              </w:rPr>
              <w:t>NA</w:t>
            </w:r>
          </w:p>
        </w:tc>
        <w:tc>
          <w:tcPr>
            <w:tcW w:w="765" w:type="dxa"/>
          </w:tcPr>
          <w:p w14:paraId="0E0F3F69" w14:textId="0EF1BD67" w:rsidR="00D0061D" w:rsidRPr="00BF71FB" w:rsidRDefault="00CE1DEF" w:rsidP="00CE1DEF">
            <w:pPr>
              <w:pStyle w:val="NoSpacing"/>
              <w:jc w:val="center"/>
              <w:rPr>
                <w:sz w:val="20"/>
                <w:szCs w:val="20"/>
              </w:rPr>
            </w:pPr>
            <w:r>
              <w:rPr>
                <w:sz w:val="20"/>
                <w:szCs w:val="20"/>
              </w:rPr>
              <w:t>X</w:t>
            </w:r>
          </w:p>
        </w:tc>
        <w:tc>
          <w:tcPr>
            <w:tcW w:w="765" w:type="dxa"/>
          </w:tcPr>
          <w:p w14:paraId="7635961C" w14:textId="2FA25D2F" w:rsidR="00D0061D" w:rsidRPr="00BF71FB" w:rsidRDefault="00BA39C0" w:rsidP="00CE1DEF">
            <w:pPr>
              <w:pStyle w:val="NoSpacing"/>
              <w:jc w:val="center"/>
              <w:rPr>
                <w:sz w:val="20"/>
                <w:szCs w:val="20"/>
              </w:rPr>
            </w:pPr>
            <w:r>
              <w:rPr>
                <w:sz w:val="20"/>
                <w:szCs w:val="20"/>
              </w:rPr>
              <w:t>X</w:t>
            </w:r>
          </w:p>
        </w:tc>
        <w:tc>
          <w:tcPr>
            <w:tcW w:w="10631" w:type="dxa"/>
          </w:tcPr>
          <w:p w14:paraId="33ACE8F6" w14:textId="45089B2B" w:rsidR="00D0061D" w:rsidRPr="00BF71FB" w:rsidRDefault="00D0061D" w:rsidP="00B277C0">
            <w:pPr>
              <w:pStyle w:val="NoSpacing"/>
              <w:rPr>
                <w:sz w:val="20"/>
                <w:szCs w:val="20"/>
              </w:rPr>
            </w:pPr>
            <w:r w:rsidRPr="00BF71FB">
              <w:rPr>
                <w:sz w:val="20"/>
                <w:szCs w:val="20"/>
              </w:rPr>
              <w:t>Be able to identify, analyse and integrate information relevant to environmental sustainability – such as energy and water consumption, resources depletion, waste, embodied carbon and carbon emissions – over the lifecycle of a project.</w:t>
            </w:r>
          </w:p>
        </w:tc>
      </w:tr>
      <w:tr w:rsidR="00D0061D" w:rsidRPr="00A70639" w14:paraId="21A4027A" w14:textId="77777777" w:rsidTr="00D0061D">
        <w:tc>
          <w:tcPr>
            <w:tcW w:w="764" w:type="dxa"/>
            <w:shd w:val="clear" w:color="auto" w:fill="D1D1D1" w:themeFill="background2" w:themeFillShade="E6"/>
          </w:tcPr>
          <w:p w14:paraId="1AA32A46" w14:textId="77777777" w:rsidR="00D0061D" w:rsidRDefault="00D0061D" w:rsidP="00B277C0">
            <w:pPr>
              <w:pStyle w:val="NoSpacing"/>
              <w:rPr>
                <w:sz w:val="20"/>
                <w:szCs w:val="20"/>
              </w:rPr>
            </w:pPr>
            <w:r w:rsidRPr="000C61F2">
              <w:rPr>
                <w:sz w:val="20"/>
                <w:szCs w:val="20"/>
              </w:rPr>
              <w:t>PC32</w:t>
            </w:r>
          </w:p>
          <w:p w14:paraId="2F80A41E" w14:textId="77777777" w:rsidR="00CE1DEF" w:rsidRPr="000C61F2" w:rsidRDefault="00CE1DEF" w:rsidP="00B277C0">
            <w:pPr>
              <w:pStyle w:val="NoSpacing"/>
              <w:rPr>
                <w:sz w:val="20"/>
                <w:szCs w:val="20"/>
              </w:rPr>
            </w:pPr>
          </w:p>
        </w:tc>
        <w:tc>
          <w:tcPr>
            <w:tcW w:w="765" w:type="dxa"/>
          </w:tcPr>
          <w:p w14:paraId="63498660" w14:textId="3B118330" w:rsidR="00D0061D" w:rsidRPr="00172DFF" w:rsidRDefault="0074416A" w:rsidP="00CE1DEF">
            <w:pPr>
              <w:pStyle w:val="NoSpacing"/>
              <w:jc w:val="center"/>
              <w:rPr>
                <w:sz w:val="20"/>
                <w:szCs w:val="20"/>
              </w:rPr>
            </w:pPr>
            <w:r>
              <w:rPr>
                <w:sz w:val="20"/>
                <w:szCs w:val="20"/>
              </w:rPr>
              <w:t>X</w:t>
            </w:r>
          </w:p>
        </w:tc>
        <w:tc>
          <w:tcPr>
            <w:tcW w:w="764" w:type="dxa"/>
          </w:tcPr>
          <w:p w14:paraId="491AD0EB" w14:textId="74686076" w:rsidR="00D0061D" w:rsidRPr="00172DFF" w:rsidRDefault="00D0061D" w:rsidP="00CE1DEF">
            <w:pPr>
              <w:pStyle w:val="NoSpacing"/>
              <w:jc w:val="center"/>
              <w:rPr>
                <w:sz w:val="20"/>
                <w:szCs w:val="20"/>
              </w:rPr>
            </w:pPr>
          </w:p>
        </w:tc>
        <w:tc>
          <w:tcPr>
            <w:tcW w:w="765" w:type="dxa"/>
          </w:tcPr>
          <w:p w14:paraId="7C3A2F3A" w14:textId="39012F4D" w:rsidR="00D0061D" w:rsidRPr="00172DFF" w:rsidRDefault="00CE1DEF" w:rsidP="00CE1DEF">
            <w:pPr>
              <w:pStyle w:val="NoSpacing"/>
              <w:jc w:val="center"/>
              <w:rPr>
                <w:sz w:val="20"/>
                <w:szCs w:val="20"/>
              </w:rPr>
            </w:pPr>
            <w:r>
              <w:rPr>
                <w:sz w:val="20"/>
                <w:szCs w:val="20"/>
              </w:rPr>
              <w:t>X</w:t>
            </w:r>
          </w:p>
        </w:tc>
        <w:tc>
          <w:tcPr>
            <w:tcW w:w="765" w:type="dxa"/>
          </w:tcPr>
          <w:p w14:paraId="4909F3DD" w14:textId="7A006546" w:rsidR="00D0061D" w:rsidRPr="00172DFF" w:rsidRDefault="00D0061D" w:rsidP="00CE1DEF">
            <w:pPr>
              <w:pStyle w:val="NoSpacing"/>
              <w:jc w:val="center"/>
              <w:rPr>
                <w:sz w:val="20"/>
                <w:szCs w:val="20"/>
              </w:rPr>
            </w:pPr>
          </w:p>
        </w:tc>
        <w:tc>
          <w:tcPr>
            <w:tcW w:w="10631" w:type="dxa"/>
          </w:tcPr>
          <w:p w14:paraId="7524D8F4" w14:textId="00CCBA0B" w:rsidR="00D0061D" w:rsidRPr="00172DFF" w:rsidRDefault="00D0061D" w:rsidP="00B277C0">
            <w:pPr>
              <w:pStyle w:val="NoSpacing"/>
              <w:rPr>
                <w:sz w:val="20"/>
                <w:szCs w:val="20"/>
              </w:rPr>
            </w:pPr>
            <w:r w:rsidRPr="00172DFF">
              <w:rPr>
                <w:sz w:val="20"/>
                <w:szCs w:val="20"/>
              </w:rPr>
              <w:t xml:space="preserve">Be able to apply planning principles and statutory planning requirements to the site and conceptual design of the project. </w:t>
            </w:r>
          </w:p>
        </w:tc>
      </w:tr>
      <w:tr w:rsidR="00D0061D" w:rsidRPr="00A70639" w14:paraId="76FB8695" w14:textId="77777777" w:rsidTr="003F73D9">
        <w:tc>
          <w:tcPr>
            <w:tcW w:w="764" w:type="dxa"/>
            <w:shd w:val="clear" w:color="auto" w:fill="D1D1D1" w:themeFill="background2" w:themeFillShade="E6"/>
          </w:tcPr>
          <w:p w14:paraId="2BFFC323" w14:textId="77777777" w:rsidR="00D0061D" w:rsidRPr="000C61F2" w:rsidRDefault="00D0061D" w:rsidP="00B277C0">
            <w:pPr>
              <w:pStyle w:val="NoSpacing"/>
              <w:rPr>
                <w:sz w:val="20"/>
                <w:szCs w:val="20"/>
              </w:rPr>
            </w:pPr>
            <w:r w:rsidRPr="000C61F2">
              <w:rPr>
                <w:sz w:val="20"/>
                <w:szCs w:val="20"/>
              </w:rPr>
              <w:t>PC34</w:t>
            </w:r>
          </w:p>
        </w:tc>
        <w:tc>
          <w:tcPr>
            <w:tcW w:w="765" w:type="dxa"/>
          </w:tcPr>
          <w:p w14:paraId="39BF1090" w14:textId="77777777" w:rsidR="00D0061D" w:rsidRPr="00172DFF" w:rsidRDefault="00D0061D" w:rsidP="00CE1DEF">
            <w:pPr>
              <w:pStyle w:val="NoSpacing"/>
              <w:jc w:val="center"/>
              <w:rPr>
                <w:sz w:val="20"/>
                <w:szCs w:val="20"/>
              </w:rPr>
            </w:pPr>
          </w:p>
        </w:tc>
        <w:tc>
          <w:tcPr>
            <w:tcW w:w="764" w:type="dxa"/>
            <w:shd w:val="clear" w:color="auto" w:fill="F2CEED" w:themeFill="accent5" w:themeFillTint="33"/>
          </w:tcPr>
          <w:p w14:paraId="0182F137" w14:textId="140A05F7" w:rsidR="00D0061D" w:rsidRPr="00172DFF" w:rsidRDefault="003F73D9" w:rsidP="00CE1DEF">
            <w:pPr>
              <w:pStyle w:val="NoSpacing"/>
              <w:jc w:val="center"/>
              <w:rPr>
                <w:sz w:val="20"/>
                <w:szCs w:val="20"/>
              </w:rPr>
            </w:pPr>
            <w:r>
              <w:rPr>
                <w:sz w:val="20"/>
                <w:szCs w:val="20"/>
              </w:rPr>
              <w:t>FAIL</w:t>
            </w:r>
          </w:p>
        </w:tc>
        <w:tc>
          <w:tcPr>
            <w:tcW w:w="765" w:type="dxa"/>
          </w:tcPr>
          <w:p w14:paraId="3B04F324" w14:textId="70D141F7" w:rsidR="00D0061D" w:rsidRPr="00172DFF" w:rsidRDefault="003F73D9" w:rsidP="00CE1DEF">
            <w:pPr>
              <w:pStyle w:val="NoSpacing"/>
              <w:jc w:val="center"/>
              <w:rPr>
                <w:sz w:val="20"/>
                <w:szCs w:val="20"/>
              </w:rPr>
            </w:pPr>
            <w:r>
              <w:rPr>
                <w:sz w:val="20"/>
                <w:szCs w:val="20"/>
              </w:rPr>
              <w:t>X</w:t>
            </w:r>
          </w:p>
        </w:tc>
        <w:tc>
          <w:tcPr>
            <w:tcW w:w="765" w:type="dxa"/>
          </w:tcPr>
          <w:p w14:paraId="4C8C2318" w14:textId="5F32CD90" w:rsidR="00D0061D" w:rsidRPr="00172DFF" w:rsidRDefault="00D0061D" w:rsidP="00CE1DEF">
            <w:pPr>
              <w:pStyle w:val="NoSpacing"/>
              <w:jc w:val="center"/>
              <w:rPr>
                <w:sz w:val="20"/>
                <w:szCs w:val="20"/>
              </w:rPr>
            </w:pPr>
          </w:p>
        </w:tc>
        <w:tc>
          <w:tcPr>
            <w:tcW w:w="10631" w:type="dxa"/>
          </w:tcPr>
          <w:p w14:paraId="0DEDCDC4" w14:textId="1DDD4426" w:rsidR="00D0061D" w:rsidRPr="00172DFF" w:rsidRDefault="00D0061D" w:rsidP="00B277C0">
            <w:pPr>
              <w:pStyle w:val="NoSpacing"/>
              <w:rPr>
                <w:sz w:val="20"/>
                <w:szCs w:val="20"/>
              </w:rPr>
            </w:pPr>
            <w:r w:rsidRPr="00172DFF">
              <w:rPr>
                <w:sz w:val="20"/>
                <w:szCs w:val="20"/>
              </w:rPr>
              <w:t xml:space="preserve">Be able to apply principles and methodologies for presenting conceptual design proposals and associated information to clients, stakeholders and communities, including using culturally responsive methods appropriate to different audiences. </w:t>
            </w:r>
          </w:p>
        </w:tc>
      </w:tr>
      <w:tr w:rsidR="00D0061D" w:rsidRPr="00A70639" w14:paraId="165B9837" w14:textId="77777777" w:rsidTr="003F73D9">
        <w:trPr>
          <w:trHeight w:val="464"/>
        </w:trPr>
        <w:tc>
          <w:tcPr>
            <w:tcW w:w="764" w:type="dxa"/>
            <w:shd w:val="clear" w:color="auto" w:fill="D1D1D1" w:themeFill="background2" w:themeFillShade="E6"/>
          </w:tcPr>
          <w:p w14:paraId="2A66ECAE" w14:textId="77777777" w:rsidR="00D0061D" w:rsidRPr="000C61F2" w:rsidRDefault="00D0061D" w:rsidP="00B277C0">
            <w:pPr>
              <w:pStyle w:val="NoSpacing"/>
              <w:rPr>
                <w:sz w:val="20"/>
                <w:szCs w:val="20"/>
              </w:rPr>
            </w:pPr>
            <w:r>
              <w:rPr>
                <w:sz w:val="20"/>
                <w:szCs w:val="20"/>
              </w:rPr>
              <w:t>PC36</w:t>
            </w:r>
          </w:p>
        </w:tc>
        <w:tc>
          <w:tcPr>
            <w:tcW w:w="765" w:type="dxa"/>
            <w:shd w:val="clear" w:color="auto" w:fill="BFBFBF" w:themeFill="background1" w:themeFillShade="BF"/>
          </w:tcPr>
          <w:p w14:paraId="659D13CA" w14:textId="4B6A201D" w:rsidR="00D0061D" w:rsidRPr="00172DFF" w:rsidRDefault="00827498" w:rsidP="00CE1DEF">
            <w:pPr>
              <w:pStyle w:val="NoSpacing"/>
              <w:jc w:val="center"/>
              <w:rPr>
                <w:rStyle w:val="A6"/>
                <w:sz w:val="20"/>
                <w:szCs w:val="20"/>
              </w:rPr>
            </w:pPr>
            <w:r>
              <w:rPr>
                <w:rStyle w:val="A6"/>
                <w:sz w:val="20"/>
                <w:szCs w:val="20"/>
              </w:rPr>
              <w:t>NA</w:t>
            </w:r>
          </w:p>
        </w:tc>
        <w:tc>
          <w:tcPr>
            <w:tcW w:w="764" w:type="dxa"/>
            <w:shd w:val="clear" w:color="auto" w:fill="F2CEED" w:themeFill="accent5" w:themeFillTint="33"/>
          </w:tcPr>
          <w:p w14:paraId="353CA2B5" w14:textId="4E769A50" w:rsidR="00D0061D" w:rsidRPr="00172DFF" w:rsidRDefault="003F73D9" w:rsidP="00CE1DEF">
            <w:pPr>
              <w:pStyle w:val="NoSpacing"/>
              <w:jc w:val="center"/>
              <w:rPr>
                <w:rStyle w:val="A6"/>
                <w:sz w:val="20"/>
                <w:szCs w:val="20"/>
              </w:rPr>
            </w:pPr>
            <w:r>
              <w:rPr>
                <w:rStyle w:val="A6"/>
                <w:sz w:val="20"/>
                <w:szCs w:val="20"/>
              </w:rPr>
              <w:t>FAIL</w:t>
            </w:r>
          </w:p>
        </w:tc>
        <w:tc>
          <w:tcPr>
            <w:tcW w:w="765" w:type="dxa"/>
            <w:shd w:val="clear" w:color="auto" w:fill="F2CEED" w:themeFill="accent5" w:themeFillTint="33"/>
          </w:tcPr>
          <w:p w14:paraId="70710400" w14:textId="13B76806" w:rsidR="00D0061D" w:rsidRPr="00172DFF" w:rsidRDefault="003F73D9" w:rsidP="00CE1DEF">
            <w:pPr>
              <w:pStyle w:val="NoSpacing"/>
              <w:jc w:val="center"/>
              <w:rPr>
                <w:rStyle w:val="A6"/>
                <w:sz w:val="20"/>
                <w:szCs w:val="20"/>
              </w:rPr>
            </w:pPr>
            <w:r>
              <w:rPr>
                <w:rStyle w:val="A6"/>
                <w:sz w:val="20"/>
                <w:szCs w:val="20"/>
              </w:rPr>
              <w:t>FAIL</w:t>
            </w:r>
          </w:p>
        </w:tc>
        <w:tc>
          <w:tcPr>
            <w:tcW w:w="765" w:type="dxa"/>
          </w:tcPr>
          <w:p w14:paraId="113EBE16" w14:textId="02DD9A49" w:rsidR="00D0061D" w:rsidRPr="00172DFF" w:rsidRDefault="00BA39C0" w:rsidP="00CE1DEF">
            <w:pPr>
              <w:pStyle w:val="NoSpacing"/>
              <w:jc w:val="center"/>
              <w:rPr>
                <w:rStyle w:val="A6"/>
                <w:sz w:val="20"/>
                <w:szCs w:val="20"/>
              </w:rPr>
            </w:pPr>
            <w:r>
              <w:rPr>
                <w:rStyle w:val="A6"/>
                <w:sz w:val="20"/>
                <w:szCs w:val="20"/>
              </w:rPr>
              <w:t>X</w:t>
            </w:r>
          </w:p>
        </w:tc>
        <w:tc>
          <w:tcPr>
            <w:tcW w:w="10631" w:type="dxa"/>
          </w:tcPr>
          <w:p w14:paraId="49928DED" w14:textId="372B3FE3" w:rsidR="00D0061D" w:rsidRPr="00172DFF" w:rsidRDefault="00D0061D" w:rsidP="00B277C0">
            <w:pPr>
              <w:pStyle w:val="NoSpacing"/>
              <w:rPr>
                <w:sz w:val="20"/>
                <w:szCs w:val="20"/>
              </w:rPr>
            </w:pPr>
            <w:r w:rsidRPr="00172DFF">
              <w:rPr>
                <w:rStyle w:val="A6"/>
                <w:sz w:val="20"/>
                <w:szCs w:val="20"/>
              </w:rPr>
              <w:t>Be able to apply creative imagination, design precedents, emergent knowledge, critical evaluation and continued engagement with Aboriginal and Torres Strait Islander Peoples to produce a coherent project design. This should be resolved in terms of supporting health and wellbeing outcomes for Country, site planning, formal composition, spatial planning and circulation as appropriate to the project brief and all other factors affecting the project.</w:t>
            </w:r>
          </w:p>
        </w:tc>
      </w:tr>
      <w:tr w:rsidR="00D0061D" w:rsidRPr="00A70639" w14:paraId="33C401BC" w14:textId="77777777" w:rsidTr="00D0061D">
        <w:tc>
          <w:tcPr>
            <w:tcW w:w="764" w:type="dxa"/>
            <w:shd w:val="clear" w:color="auto" w:fill="D1D1D1" w:themeFill="background2" w:themeFillShade="E6"/>
          </w:tcPr>
          <w:p w14:paraId="52EB24A9" w14:textId="77777777" w:rsidR="00D0061D" w:rsidRPr="00200B67" w:rsidRDefault="00D0061D" w:rsidP="00B277C0">
            <w:pPr>
              <w:pStyle w:val="NoSpacing"/>
              <w:rPr>
                <w:sz w:val="20"/>
                <w:szCs w:val="20"/>
              </w:rPr>
            </w:pPr>
            <w:r w:rsidRPr="00200B67">
              <w:rPr>
                <w:sz w:val="20"/>
                <w:szCs w:val="20"/>
              </w:rPr>
              <w:t>PC40</w:t>
            </w:r>
          </w:p>
        </w:tc>
        <w:tc>
          <w:tcPr>
            <w:tcW w:w="765" w:type="dxa"/>
          </w:tcPr>
          <w:p w14:paraId="5199D1FE" w14:textId="74F440EC" w:rsidR="00D0061D" w:rsidRPr="00172DFF" w:rsidRDefault="0074416A" w:rsidP="00CE1DEF">
            <w:pPr>
              <w:pStyle w:val="NoSpacing"/>
              <w:jc w:val="center"/>
              <w:rPr>
                <w:sz w:val="20"/>
                <w:szCs w:val="20"/>
              </w:rPr>
            </w:pPr>
            <w:r>
              <w:rPr>
                <w:sz w:val="20"/>
                <w:szCs w:val="20"/>
              </w:rPr>
              <w:t>X</w:t>
            </w:r>
          </w:p>
        </w:tc>
        <w:tc>
          <w:tcPr>
            <w:tcW w:w="764" w:type="dxa"/>
          </w:tcPr>
          <w:p w14:paraId="55A7B1E5" w14:textId="560D26E4" w:rsidR="00D0061D" w:rsidRPr="00172DFF" w:rsidRDefault="00D0061D" w:rsidP="00CE1DEF">
            <w:pPr>
              <w:pStyle w:val="NoSpacing"/>
              <w:jc w:val="center"/>
              <w:rPr>
                <w:sz w:val="20"/>
                <w:szCs w:val="20"/>
              </w:rPr>
            </w:pPr>
          </w:p>
        </w:tc>
        <w:tc>
          <w:tcPr>
            <w:tcW w:w="765" w:type="dxa"/>
          </w:tcPr>
          <w:p w14:paraId="0D3C5195" w14:textId="00997C5A" w:rsidR="00D0061D" w:rsidRPr="00172DFF" w:rsidRDefault="00CE1DEF" w:rsidP="00CE1DEF">
            <w:pPr>
              <w:pStyle w:val="NoSpacing"/>
              <w:jc w:val="center"/>
              <w:rPr>
                <w:sz w:val="20"/>
                <w:szCs w:val="20"/>
              </w:rPr>
            </w:pPr>
            <w:r>
              <w:rPr>
                <w:sz w:val="20"/>
                <w:szCs w:val="20"/>
              </w:rPr>
              <w:t>X</w:t>
            </w:r>
          </w:p>
        </w:tc>
        <w:tc>
          <w:tcPr>
            <w:tcW w:w="765" w:type="dxa"/>
          </w:tcPr>
          <w:p w14:paraId="6E2F1FD1" w14:textId="3AB357CE" w:rsidR="00D0061D" w:rsidRPr="00172DFF" w:rsidRDefault="00D0061D" w:rsidP="00CE1DEF">
            <w:pPr>
              <w:pStyle w:val="NoSpacing"/>
              <w:jc w:val="center"/>
              <w:rPr>
                <w:sz w:val="20"/>
                <w:szCs w:val="20"/>
              </w:rPr>
            </w:pPr>
          </w:p>
        </w:tc>
        <w:tc>
          <w:tcPr>
            <w:tcW w:w="10631" w:type="dxa"/>
          </w:tcPr>
          <w:p w14:paraId="21EA4774" w14:textId="2F0F0492" w:rsidR="00D0061D" w:rsidRPr="00172DFF" w:rsidRDefault="00D0061D" w:rsidP="00B277C0">
            <w:pPr>
              <w:pStyle w:val="NoSpacing"/>
              <w:rPr>
                <w:sz w:val="20"/>
                <w:szCs w:val="20"/>
              </w:rPr>
            </w:pPr>
            <w:r w:rsidRPr="00172DFF">
              <w:rPr>
                <w:sz w:val="20"/>
                <w:szCs w:val="20"/>
              </w:rPr>
              <w:t xml:space="preserve">Be able to resolve and present a coherent detailed design solution within necessary timeframes to obtain client and stakeholder approvals. </w:t>
            </w:r>
          </w:p>
        </w:tc>
      </w:tr>
    </w:tbl>
    <w:p w14:paraId="1753451F" w14:textId="77777777" w:rsidR="003601B5" w:rsidRDefault="003601B5"/>
    <w:p w14:paraId="4AEEF52B" w14:textId="2AD73BD4" w:rsidR="00FC1632" w:rsidRPr="00FC1632" w:rsidRDefault="00FC1632">
      <w:pPr>
        <w:rPr>
          <w:b/>
          <w:bCs/>
        </w:rPr>
      </w:pPr>
      <w:r w:rsidRPr="00FC1632">
        <w:rPr>
          <w:b/>
          <w:bCs/>
        </w:rPr>
        <w:t xml:space="preserve">Student: </w:t>
      </w:r>
      <w:proofErr w:type="spellStart"/>
      <w:r w:rsidR="00432A7F">
        <w:rPr>
          <w:b/>
          <w:bCs/>
        </w:rPr>
        <w:t>Yuxin</w:t>
      </w:r>
      <w:proofErr w:type="spellEnd"/>
      <w:r w:rsidR="00432A7F">
        <w:rPr>
          <w:b/>
          <w:bCs/>
        </w:rPr>
        <w:t xml:space="preserve"> Mou</w:t>
      </w:r>
    </w:p>
    <w:sectPr w:rsidR="00FC1632" w:rsidRPr="00FC1632" w:rsidSect="00D0061D">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IN 2014">
    <w:altName w:val="Calibri"/>
    <w:panose1 w:val="020B0604020202020204"/>
    <w:charset w:val="00"/>
    <w:family w:val="swiss"/>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1D"/>
    <w:rsid w:val="00104969"/>
    <w:rsid w:val="003601B5"/>
    <w:rsid w:val="003F73D9"/>
    <w:rsid w:val="004324D6"/>
    <w:rsid w:val="00432A7F"/>
    <w:rsid w:val="006F32C1"/>
    <w:rsid w:val="0074416A"/>
    <w:rsid w:val="0082713D"/>
    <w:rsid w:val="00827498"/>
    <w:rsid w:val="008519B5"/>
    <w:rsid w:val="008A0D33"/>
    <w:rsid w:val="00931CAB"/>
    <w:rsid w:val="00BA39C0"/>
    <w:rsid w:val="00C70C2D"/>
    <w:rsid w:val="00CE1DEF"/>
    <w:rsid w:val="00D0061D"/>
    <w:rsid w:val="00DF7CAA"/>
    <w:rsid w:val="00F11936"/>
    <w:rsid w:val="00FC1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000BD00"/>
  <w15:chartTrackingRefBased/>
  <w15:docId w15:val="{57F3F667-2C81-BA4C-963B-BE28CF90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Body CS)"/>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61D"/>
    <w:pPr>
      <w:spacing w:before="120" w:after="0" w:line="240" w:lineRule="auto"/>
    </w:pPr>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D00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6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6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6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6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6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6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06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06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06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06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06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06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6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061D"/>
    <w:pPr>
      <w:spacing w:before="160"/>
      <w:jc w:val="center"/>
    </w:pPr>
    <w:rPr>
      <w:i/>
      <w:iCs/>
      <w:color w:val="404040" w:themeColor="text1" w:themeTint="BF"/>
    </w:rPr>
  </w:style>
  <w:style w:type="character" w:customStyle="1" w:styleId="QuoteChar">
    <w:name w:val="Quote Char"/>
    <w:basedOn w:val="DefaultParagraphFont"/>
    <w:link w:val="Quote"/>
    <w:uiPriority w:val="29"/>
    <w:rsid w:val="00D0061D"/>
    <w:rPr>
      <w:i/>
      <w:iCs/>
      <w:color w:val="404040" w:themeColor="text1" w:themeTint="BF"/>
    </w:rPr>
  </w:style>
  <w:style w:type="paragraph" w:styleId="ListParagraph">
    <w:name w:val="List Paragraph"/>
    <w:basedOn w:val="Normal"/>
    <w:uiPriority w:val="34"/>
    <w:qFormat/>
    <w:rsid w:val="00D0061D"/>
    <w:pPr>
      <w:ind w:left="720"/>
      <w:contextualSpacing/>
    </w:pPr>
  </w:style>
  <w:style w:type="character" w:styleId="IntenseEmphasis">
    <w:name w:val="Intense Emphasis"/>
    <w:basedOn w:val="DefaultParagraphFont"/>
    <w:uiPriority w:val="21"/>
    <w:qFormat/>
    <w:rsid w:val="00D0061D"/>
    <w:rPr>
      <w:i/>
      <w:iCs/>
      <w:color w:val="0F4761" w:themeColor="accent1" w:themeShade="BF"/>
    </w:rPr>
  </w:style>
  <w:style w:type="paragraph" w:styleId="IntenseQuote">
    <w:name w:val="Intense Quote"/>
    <w:basedOn w:val="Normal"/>
    <w:next w:val="Normal"/>
    <w:link w:val="IntenseQuoteChar"/>
    <w:uiPriority w:val="30"/>
    <w:qFormat/>
    <w:rsid w:val="00D00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61D"/>
    <w:rPr>
      <w:i/>
      <w:iCs/>
      <w:color w:val="0F4761" w:themeColor="accent1" w:themeShade="BF"/>
    </w:rPr>
  </w:style>
  <w:style w:type="character" w:styleId="IntenseReference">
    <w:name w:val="Intense Reference"/>
    <w:basedOn w:val="DefaultParagraphFont"/>
    <w:uiPriority w:val="32"/>
    <w:qFormat/>
    <w:rsid w:val="00D0061D"/>
    <w:rPr>
      <w:b/>
      <w:bCs/>
      <w:smallCaps/>
      <w:color w:val="0F4761" w:themeColor="accent1" w:themeShade="BF"/>
      <w:spacing w:val="5"/>
    </w:rPr>
  </w:style>
  <w:style w:type="table" w:styleId="TableGrid">
    <w:name w:val="Table Grid"/>
    <w:basedOn w:val="TableNormal"/>
    <w:uiPriority w:val="39"/>
    <w:rsid w:val="00D0061D"/>
    <w:pPr>
      <w:spacing w:after="0"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061D"/>
    <w:pPr>
      <w:spacing w:after="0" w:line="240" w:lineRule="auto"/>
    </w:pPr>
    <w:rPr>
      <w:rFonts w:asciiTheme="minorHAnsi" w:hAnsiTheme="minorHAnsi" w:cstheme="minorBidi"/>
      <w:kern w:val="0"/>
      <w14:ligatures w14:val="none"/>
    </w:rPr>
  </w:style>
  <w:style w:type="character" w:customStyle="1" w:styleId="A6">
    <w:name w:val="A6"/>
    <w:uiPriority w:val="99"/>
    <w:rsid w:val="00D0061D"/>
    <w:rPr>
      <w:rFonts w:cs="DIN 2014"/>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Mark Jones</cp:lastModifiedBy>
  <cp:revision>9</cp:revision>
  <cp:lastPrinted>2024-06-17T22:42:00Z</cp:lastPrinted>
  <dcterms:created xsi:type="dcterms:W3CDTF">2024-06-17T22:42:00Z</dcterms:created>
  <dcterms:modified xsi:type="dcterms:W3CDTF">2024-09-18T05:11:00Z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2024-06-17T22:44:35Z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f987b504-69b8-465d-b656-e927a7f17f93</vt:lpwstr>
  </property>
  <property fmtid="{D5CDD505-2E9C-101B-9397-08002B2CF9AE}" pid="8" name="MSIP_Label_0f488380-630a-4f55-a077-a19445e3f360_ContentBits">
    <vt:lpwstr>0</vt:lpwstr>
  </property>
</Properties>
</file>